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03E" w:rsidRDefault="0001403E" w:rsidP="000125EF">
      <w:pPr>
        <w:pStyle w:val="BodyText"/>
        <w:rPr>
          <w:b/>
          <w:sz w:val="28"/>
        </w:rPr>
      </w:pPr>
      <w:r>
        <w:rPr>
          <w:b/>
          <w:sz w:val="28"/>
        </w:rPr>
        <w:t xml:space="preserve">1) </w:t>
      </w:r>
      <w:r>
        <w:rPr>
          <w:b/>
          <w:sz w:val="28"/>
          <w:u w:val="single"/>
        </w:rPr>
        <w:t>NORMAS CONTABLES</w:t>
      </w:r>
      <w:r>
        <w:rPr>
          <w:b/>
          <w:sz w:val="28"/>
        </w:rPr>
        <w:t>.</w:t>
      </w:r>
    </w:p>
    <w:p w:rsidR="0001403E" w:rsidRPr="00A06130" w:rsidRDefault="0001403E" w:rsidP="000125EF">
      <w:pPr>
        <w:ind w:firstLine="708"/>
        <w:jc w:val="both"/>
        <w:rPr>
          <w:sz w:val="24"/>
          <w:szCs w:val="24"/>
        </w:rPr>
      </w:pPr>
      <w:bookmarkStart w:id="0" w:name="OLE_LINK1"/>
      <w:r w:rsidRPr="00A06130">
        <w:rPr>
          <w:sz w:val="24"/>
          <w:szCs w:val="24"/>
        </w:rPr>
        <w:t xml:space="preserve">En este juego de notas a los Estados Contables, cada vez que se refiera a una Norma de FACPCE es, salvo que se exprese lo contrario, porque ha sido adoptada por </w:t>
      </w:r>
      <w:smartTag w:uri="urn:schemas-microsoft-com:office:smarttags" w:element="PersonName">
        <w:smartTagPr>
          <w:attr w:name="ProductID" w:val="la R.T."/>
        </w:smartTagPr>
        <w:r w:rsidRPr="00A06130">
          <w:rPr>
            <w:sz w:val="24"/>
            <w:szCs w:val="24"/>
          </w:rPr>
          <w:t>la R.T.</w:t>
        </w:r>
      </w:smartTag>
      <w:r w:rsidRPr="00A06130">
        <w:rPr>
          <w:sz w:val="24"/>
          <w:szCs w:val="24"/>
        </w:rPr>
        <w:t xml:space="preserve"> 16/09 del CPCEPSL que cons</w:t>
      </w:r>
      <w:r w:rsidRPr="00A06130">
        <w:rPr>
          <w:sz w:val="24"/>
          <w:szCs w:val="24"/>
        </w:rPr>
        <w:t>i</w:t>
      </w:r>
      <w:r w:rsidRPr="00A06130">
        <w:rPr>
          <w:sz w:val="24"/>
          <w:szCs w:val="24"/>
        </w:rPr>
        <w:t xml:space="preserve">dera a las Normas promulgadas y a promulgarse por </w:t>
      </w:r>
      <w:smartTag w:uri="urn:schemas-microsoft-com:office:smarttags" w:element="PersonName">
        <w:smartTagPr>
          <w:attr w:name="ProductID" w:val="la Junta"/>
        </w:smartTagPr>
        <w:r w:rsidRPr="00A06130">
          <w:rPr>
            <w:sz w:val="24"/>
            <w:szCs w:val="24"/>
          </w:rPr>
          <w:t>la Junta</w:t>
        </w:r>
      </w:smartTag>
      <w:r w:rsidRPr="00A06130">
        <w:rPr>
          <w:sz w:val="24"/>
          <w:szCs w:val="24"/>
        </w:rPr>
        <w:t xml:space="preserve"> de Gobierno de </w:t>
      </w:r>
      <w:smartTag w:uri="urn:schemas-microsoft-com:office:smarttags" w:element="PersonName">
        <w:smartTagPr>
          <w:attr w:name="ProductID" w:val="la F.A"/>
        </w:smartTagPr>
        <w:r w:rsidRPr="00A06130">
          <w:rPr>
            <w:sz w:val="24"/>
            <w:szCs w:val="24"/>
          </w:rPr>
          <w:t>la F.A</w:t>
        </w:r>
      </w:smartTag>
      <w:r w:rsidRPr="00A06130">
        <w:rPr>
          <w:sz w:val="24"/>
          <w:szCs w:val="24"/>
        </w:rPr>
        <w:t xml:space="preserve">.C.P.C.E. aprobadas por el C.P.C.E.P.S.L., desde la fecha de su aprobación por </w:t>
      </w:r>
      <w:smartTag w:uri="urn:schemas-microsoft-com:office:smarttags" w:element="PersonName">
        <w:smartTagPr>
          <w:attr w:name="ProductID" w:val="la Junta"/>
        </w:smartTagPr>
        <w:r w:rsidRPr="00A06130">
          <w:rPr>
            <w:sz w:val="24"/>
            <w:szCs w:val="24"/>
          </w:rPr>
          <w:t>la Junta</w:t>
        </w:r>
      </w:smartTag>
      <w:r w:rsidRPr="00A06130">
        <w:rPr>
          <w:sz w:val="24"/>
          <w:szCs w:val="24"/>
        </w:rPr>
        <w:t xml:space="preserve"> de Gobierno de </w:t>
      </w:r>
      <w:smartTag w:uri="urn:schemas-microsoft-com:office:smarttags" w:element="PersonName">
        <w:smartTagPr>
          <w:attr w:name="ProductID" w:val="la FACPCE"/>
        </w:smartTagPr>
        <w:r w:rsidRPr="00A06130">
          <w:rPr>
            <w:sz w:val="24"/>
            <w:szCs w:val="24"/>
          </w:rPr>
          <w:t>la FACPCE</w:t>
        </w:r>
      </w:smartTag>
      <w:r w:rsidRPr="00A06130">
        <w:rPr>
          <w:sz w:val="24"/>
          <w:szCs w:val="24"/>
        </w:rPr>
        <w:t>, sin mod</w:t>
      </w:r>
      <w:r w:rsidRPr="00A06130">
        <w:rPr>
          <w:sz w:val="24"/>
          <w:szCs w:val="24"/>
        </w:rPr>
        <w:t>i</w:t>
      </w:r>
      <w:r w:rsidRPr="00A06130">
        <w:rPr>
          <w:sz w:val="24"/>
          <w:szCs w:val="24"/>
        </w:rPr>
        <w:t xml:space="preserve">ficación alguna en su texto, salvo que dentro de los treinta días corridos de su aprobación por parte de </w:t>
      </w:r>
      <w:smartTag w:uri="urn:schemas-microsoft-com:office:smarttags" w:element="PersonName">
        <w:smartTagPr>
          <w:attr w:name="ProductID" w:val="la Junta"/>
        </w:smartTagPr>
        <w:r w:rsidRPr="00A06130">
          <w:rPr>
            <w:sz w:val="24"/>
            <w:szCs w:val="24"/>
          </w:rPr>
          <w:t>la Junta</w:t>
        </w:r>
      </w:smartTag>
      <w:r w:rsidRPr="00A06130">
        <w:rPr>
          <w:sz w:val="24"/>
          <w:szCs w:val="24"/>
        </w:rPr>
        <w:t xml:space="preserve"> de Gobierno de </w:t>
      </w:r>
      <w:smartTag w:uri="urn:schemas-microsoft-com:office:smarttags" w:element="PersonName">
        <w:smartTagPr>
          <w:attr w:name="ProductID" w:val="la FACPCE"/>
        </w:smartTagPr>
        <w:r w:rsidRPr="00A06130">
          <w:rPr>
            <w:sz w:val="24"/>
            <w:szCs w:val="24"/>
          </w:rPr>
          <w:t>la FACPCE</w:t>
        </w:r>
      </w:smartTag>
      <w:r w:rsidRPr="00A06130">
        <w:rPr>
          <w:sz w:val="24"/>
          <w:szCs w:val="24"/>
        </w:rPr>
        <w:t>, el Consejo Directivo del CPCEPSL establezca una distinta.</w:t>
      </w:r>
    </w:p>
    <w:p w:rsidR="0001403E" w:rsidRDefault="0001403E" w:rsidP="000125EF">
      <w:pPr>
        <w:ind w:firstLine="708"/>
        <w:jc w:val="both"/>
        <w:rPr>
          <w:sz w:val="24"/>
          <w:szCs w:val="24"/>
        </w:rPr>
      </w:pPr>
    </w:p>
    <w:p w:rsidR="0001403E" w:rsidRPr="00A06130" w:rsidRDefault="0001403E" w:rsidP="000125EF">
      <w:pPr>
        <w:ind w:firstLine="708"/>
        <w:jc w:val="both"/>
        <w:rPr>
          <w:sz w:val="24"/>
          <w:szCs w:val="24"/>
        </w:rPr>
      </w:pPr>
      <w:r w:rsidRPr="00A06130">
        <w:rPr>
          <w:sz w:val="24"/>
          <w:szCs w:val="24"/>
        </w:rPr>
        <w:t>Los Estados Contables han sido preparados en moneda homogénea de poder adquisitivo de cierre del presente ejercicio.</w:t>
      </w:r>
    </w:p>
    <w:p w:rsidR="0001403E" w:rsidRPr="00A06130" w:rsidRDefault="0001403E" w:rsidP="000125EF">
      <w:pPr>
        <w:ind w:firstLine="708"/>
        <w:jc w:val="both"/>
        <w:rPr>
          <w:sz w:val="24"/>
          <w:szCs w:val="24"/>
        </w:rPr>
      </w:pPr>
      <w:r w:rsidRPr="00A06130">
        <w:rPr>
          <w:sz w:val="24"/>
          <w:szCs w:val="24"/>
        </w:rPr>
        <w:t xml:space="preserve">El Ajuste por Inflación ha sido </w:t>
      </w:r>
      <w:r w:rsidRPr="00AB2647">
        <w:rPr>
          <w:sz w:val="24"/>
          <w:szCs w:val="24"/>
        </w:rPr>
        <w:t>efectuado</w:t>
      </w:r>
      <w:r w:rsidRPr="00A06130">
        <w:rPr>
          <w:sz w:val="24"/>
          <w:szCs w:val="24"/>
        </w:rPr>
        <w:t xml:space="preserve"> en este ejercicio y no en anteriores, por utilización de la opción prevista en el apartado 3.2, 3.3 y 3.4 de la segunda parte de </w:t>
      </w:r>
      <w:smartTag w:uri="urn:schemas-microsoft-com:office:smarttags" w:element="PersonName">
        <w:smartTagPr>
          <w:attr w:name="ProductID" w:val="la RJG"/>
        </w:smartTagPr>
        <w:r w:rsidRPr="00A06130">
          <w:rPr>
            <w:sz w:val="24"/>
            <w:szCs w:val="24"/>
          </w:rPr>
          <w:t>la RJG</w:t>
        </w:r>
      </w:smartTag>
      <w:r w:rsidRPr="00A06130">
        <w:rPr>
          <w:sz w:val="24"/>
          <w:szCs w:val="24"/>
        </w:rPr>
        <w:t xml:space="preserve"> 539/18 FACPCE, adoptada y adaptada por RT 18/18 CPCEPSL. Por lo expuesto se ha aplicado el procedimiento de ajuste por inflación comenzando por la determinación del patrimonio neto al inicio del ejercicio actual, en moneda del inicio, lo que implica determinar el patrimonio neto total y reexpresar sus componentes a moneda del inicio; no se han reexpresado el Estado de Resultados, el Estado de Evolución del Patrimonio Neto y el </w:t>
      </w:r>
      <w:r>
        <w:rPr>
          <w:sz w:val="24"/>
          <w:szCs w:val="24"/>
        </w:rPr>
        <w:t>E</w:t>
      </w:r>
      <w:r w:rsidRPr="00A06130">
        <w:rPr>
          <w:sz w:val="24"/>
          <w:szCs w:val="24"/>
        </w:rPr>
        <w:t>stado de Flujo de Efectivo correspondientes al ejercicio comparativo del año anterior y  solo se presenta la info</w:t>
      </w:r>
      <w:r w:rsidRPr="00A06130">
        <w:rPr>
          <w:sz w:val="24"/>
          <w:szCs w:val="24"/>
        </w:rPr>
        <w:t>r</w:t>
      </w:r>
      <w:r w:rsidRPr="00A06130">
        <w:rPr>
          <w:sz w:val="24"/>
          <w:szCs w:val="24"/>
        </w:rPr>
        <w:t>mación comparativa correspondiente al Estado de Situación Patrimonial, no presentándose la correspo</w:t>
      </w:r>
      <w:r w:rsidRPr="00A06130">
        <w:rPr>
          <w:sz w:val="24"/>
          <w:szCs w:val="24"/>
        </w:rPr>
        <w:t>n</w:t>
      </w:r>
      <w:r w:rsidRPr="00A06130">
        <w:rPr>
          <w:sz w:val="24"/>
          <w:szCs w:val="24"/>
        </w:rPr>
        <w:t xml:space="preserve">diente al resto de los Estados Contables. </w:t>
      </w:r>
    </w:p>
    <w:p w:rsidR="0001403E" w:rsidRDefault="0001403E" w:rsidP="000125EF">
      <w:pPr>
        <w:ind w:firstLine="708"/>
        <w:jc w:val="both"/>
        <w:rPr>
          <w:sz w:val="24"/>
          <w:szCs w:val="24"/>
        </w:rPr>
      </w:pPr>
      <w:r w:rsidRPr="00A06130">
        <w:rPr>
          <w:sz w:val="24"/>
          <w:szCs w:val="24"/>
        </w:rPr>
        <w:t xml:space="preserve">Al cierre del ejercicio anterior se ha aplicado </w:t>
      </w:r>
      <w:smartTag w:uri="urn:schemas-microsoft-com:office:smarttags" w:element="PersonName">
        <w:smartTagPr>
          <w:attr w:name="ProductID" w:val="la RT"/>
        </w:smartTagPr>
        <w:r w:rsidRPr="00A06130">
          <w:rPr>
            <w:sz w:val="24"/>
            <w:szCs w:val="24"/>
          </w:rPr>
          <w:t>la RT</w:t>
        </w:r>
      </w:smartTag>
      <w:r w:rsidRPr="00A06130">
        <w:rPr>
          <w:sz w:val="24"/>
          <w:szCs w:val="24"/>
        </w:rPr>
        <w:t xml:space="preserve"> 48 FACPCE, considerando sus saldos de act</w:t>
      </w:r>
      <w:r w:rsidRPr="00A06130">
        <w:rPr>
          <w:sz w:val="24"/>
          <w:szCs w:val="24"/>
        </w:rPr>
        <w:t>i</w:t>
      </w:r>
      <w:r w:rsidRPr="00A06130">
        <w:rPr>
          <w:sz w:val="24"/>
          <w:szCs w:val="24"/>
        </w:rPr>
        <w:t>vos y pasivos como costos atribuidos en moneda de poder adquisitivo del cierre anterior, según lo dete</w:t>
      </w:r>
      <w:r w:rsidRPr="00A06130">
        <w:rPr>
          <w:sz w:val="24"/>
          <w:szCs w:val="24"/>
        </w:rPr>
        <w:t>r</w:t>
      </w:r>
      <w:r w:rsidRPr="00A06130">
        <w:rPr>
          <w:sz w:val="24"/>
          <w:szCs w:val="24"/>
        </w:rPr>
        <w:t xml:space="preserve">minado por el apartado 2.3.c) de </w:t>
      </w:r>
      <w:smartTag w:uri="urn:schemas-microsoft-com:office:smarttags" w:element="PersonName">
        <w:smartTagPr>
          <w:attr w:name="ProductID" w:val="la RT"/>
        </w:smartTagPr>
        <w:r w:rsidRPr="00A06130">
          <w:rPr>
            <w:sz w:val="24"/>
            <w:szCs w:val="24"/>
          </w:rPr>
          <w:t>la RT</w:t>
        </w:r>
      </w:smartTag>
      <w:r w:rsidRPr="00A06130">
        <w:rPr>
          <w:sz w:val="24"/>
          <w:szCs w:val="24"/>
        </w:rPr>
        <w:t xml:space="preserve"> 48 FACPCE y del 7.2.a) de la segunda parte de </w:t>
      </w:r>
      <w:smartTag w:uri="urn:schemas-microsoft-com:office:smarttags" w:element="PersonName">
        <w:smartTagPr>
          <w:attr w:name="ProductID" w:val="la RJG"/>
        </w:smartTagPr>
        <w:r w:rsidRPr="00A06130">
          <w:rPr>
            <w:sz w:val="24"/>
            <w:szCs w:val="24"/>
          </w:rPr>
          <w:t>la RJG</w:t>
        </w:r>
      </w:smartTag>
      <w:r w:rsidRPr="00A06130">
        <w:rPr>
          <w:sz w:val="24"/>
          <w:szCs w:val="24"/>
        </w:rPr>
        <w:t xml:space="preserve"> 539/18 FACPCE adoptada y adaptada por RT 18/18 CPCEPSL.</w:t>
      </w:r>
    </w:p>
    <w:p w:rsidR="0001403E" w:rsidRPr="00A06130" w:rsidRDefault="0001403E" w:rsidP="000125EF">
      <w:pPr>
        <w:ind w:firstLine="708"/>
        <w:jc w:val="both"/>
        <w:rPr>
          <w:sz w:val="24"/>
          <w:szCs w:val="24"/>
        </w:rPr>
      </w:pPr>
      <w:r w:rsidRPr="00A06130">
        <w:rPr>
          <w:sz w:val="24"/>
          <w:szCs w:val="24"/>
        </w:rPr>
        <w:t xml:space="preserve">Ante ausencia de norma técnica positiva, para efectuar el ajuste por inflación del Patrimonio Neto al inicio del ejercicio, se utilizaron los lineamientos previstos en </w:t>
      </w:r>
      <w:smartTag w:uri="urn:schemas-microsoft-com:office:smarttags" w:element="PersonName">
        <w:smartTagPr>
          <w:attr w:name="ProductID" w:val="la Guía"/>
        </w:smartTagPr>
        <w:r w:rsidRPr="00A06130">
          <w:rPr>
            <w:sz w:val="24"/>
            <w:szCs w:val="24"/>
          </w:rPr>
          <w:t>la Guía</w:t>
        </w:r>
      </w:smartTag>
      <w:r w:rsidRPr="00A06130">
        <w:rPr>
          <w:sz w:val="24"/>
          <w:szCs w:val="24"/>
        </w:rPr>
        <w:t xml:space="preserve"> de Aplicación de las N.C. sobre Ajuste por Inflación (RT6 y NIC 29), Primera Parte, Sección C2 FACPCE.</w:t>
      </w:r>
      <w:r>
        <w:rPr>
          <w:sz w:val="24"/>
          <w:szCs w:val="24"/>
        </w:rPr>
        <w:t xml:space="preserve"> </w:t>
      </w:r>
      <w:r w:rsidRPr="00E70050">
        <w:rPr>
          <w:sz w:val="24"/>
          <w:szCs w:val="24"/>
        </w:rPr>
        <w:t xml:space="preserve">Además, aplicando la opción prevista en </w:t>
      </w:r>
      <w:smartTag w:uri="urn:schemas-microsoft-com:office:smarttags" w:element="PersonName">
        <w:smartTagPr>
          <w:attr w:name="ProductID" w:val="la Guía"/>
        </w:smartTagPr>
        <w:r w:rsidRPr="00E70050">
          <w:rPr>
            <w:sz w:val="24"/>
            <w:szCs w:val="24"/>
          </w:rPr>
          <w:t>la Guía</w:t>
        </w:r>
      </w:smartTag>
      <w:r w:rsidRPr="00E70050">
        <w:rPr>
          <w:sz w:val="24"/>
          <w:szCs w:val="24"/>
        </w:rPr>
        <w:t xml:space="preserve"> de Aplicación de las N.C. sobre Ajuste por Inflación (RT6 y NIC 29), Cuarta Parte, sección 4.1 FACPCE, se eliminó el “Saldo de Remedición RT </w:t>
      </w:r>
      <w:smartTag w:uri="urn:schemas-microsoft-com:office:smarttags" w:element="PersonName">
        <w:smartTagPr>
          <w:attr w:name="ProductID" w:val="la FACPCE"/>
        </w:smartTagPr>
        <w:r w:rsidRPr="00E70050">
          <w:rPr>
            <w:sz w:val="24"/>
            <w:szCs w:val="24"/>
          </w:rPr>
          <w:t>48”</w:t>
        </w:r>
      </w:smartTag>
      <w:r w:rsidRPr="00E70050">
        <w:rPr>
          <w:sz w:val="24"/>
          <w:szCs w:val="24"/>
        </w:rPr>
        <w:t xml:space="preserve"> (reduciéndolo a cero)</w:t>
      </w:r>
      <w:r w:rsidRPr="00E70050">
        <w:rPr>
          <w:color w:val="FF0000"/>
          <w:sz w:val="24"/>
          <w:szCs w:val="24"/>
        </w:rPr>
        <w:t>,</w:t>
      </w:r>
      <w:r>
        <w:rPr>
          <w:color w:val="FF0000"/>
          <w:sz w:val="24"/>
          <w:szCs w:val="24"/>
        </w:rPr>
        <w:t xml:space="preserve"> </w:t>
      </w:r>
      <w:r w:rsidRPr="00E70050">
        <w:rPr>
          <w:sz w:val="24"/>
          <w:szCs w:val="24"/>
        </w:rPr>
        <w:t>transfiriéndolo a Resultados No Asignados.</w:t>
      </w:r>
    </w:p>
    <w:p w:rsidR="0001403E" w:rsidRPr="00A06130" w:rsidRDefault="0001403E" w:rsidP="000125EF">
      <w:pPr>
        <w:ind w:firstLine="708"/>
        <w:jc w:val="both"/>
        <w:rPr>
          <w:sz w:val="24"/>
          <w:szCs w:val="24"/>
        </w:rPr>
      </w:pPr>
    </w:p>
    <w:p w:rsidR="0001403E" w:rsidRPr="00A06130" w:rsidRDefault="0001403E" w:rsidP="000125EF">
      <w:pPr>
        <w:ind w:firstLine="708"/>
        <w:jc w:val="both"/>
        <w:rPr>
          <w:sz w:val="24"/>
          <w:szCs w:val="24"/>
        </w:rPr>
      </w:pPr>
      <w:r w:rsidRPr="00A06130">
        <w:rPr>
          <w:sz w:val="24"/>
          <w:szCs w:val="24"/>
        </w:rPr>
        <w:t xml:space="preserve">Para el ajuste del presente ejercicio se aplicó el procedimiento normado por </w:t>
      </w:r>
      <w:smartTag w:uri="urn:schemas-microsoft-com:office:smarttags" w:element="PersonName">
        <w:smartTagPr>
          <w:attr w:name="ProductID" w:val="la FACPCE"/>
        </w:smartTagPr>
        <w:r w:rsidRPr="00A06130">
          <w:rPr>
            <w:sz w:val="24"/>
            <w:szCs w:val="24"/>
          </w:rPr>
          <w:t>la RT</w:t>
        </w:r>
      </w:smartTag>
      <w:r w:rsidRPr="00A06130">
        <w:rPr>
          <w:sz w:val="24"/>
          <w:szCs w:val="24"/>
        </w:rPr>
        <w:t xml:space="preserve">6 de </w:t>
      </w:r>
      <w:smartTag w:uri="urn:schemas-microsoft-com:office:smarttags" w:element="PersonName">
        <w:smartTagPr>
          <w:attr w:name="ProductID" w:val="la FACPCE"/>
        </w:smartTagPr>
        <w:r w:rsidRPr="00A06130">
          <w:rPr>
            <w:sz w:val="24"/>
            <w:szCs w:val="24"/>
          </w:rPr>
          <w:t>la F.A</w:t>
        </w:r>
      </w:smartTag>
      <w:r w:rsidRPr="00A06130">
        <w:rPr>
          <w:sz w:val="24"/>
          <w:szCs w:val="24"/>
        </w:rPr>
        <w:t xml:space="preserve">.C.P.C.E. y </w:t>
      </w:r>
      <w:smartTag w:uri="urn:schemas-microsoft-com:office:smarttags" w:element="PersonName">
        <w:smartTagPr>
          <w:attr w:name="ProductID" w:val="la FACPCE"/>
        </w:smartTagPr>
        <w:r w:rsidRPr="00A06130">
          <w:rPr>
            <w:sz w:val="24"/>
            <w:szCs w:val="24"/>
          </w:rPr>
          <w:t>la Guía</w:t>
        </w:r>
      </w:smartTag>
      <w:r w:rsidRPr="00A06130">
        <w:rPr>
          <w:sz w:val="24"/>
          <w:szCs w:val="24"/>
        </w:rPr>
        <w:t xml:space="preserve"> de Aplicación de las N.C. sobre Ajuste por Inflación (RT6 y NIC 29) Primera Parte, para las cuestiones no previstas en </w:t>
      </w:r>
      <w:smartTag w:uri="urn:schemas-microsoft-com:office:smarttags" w:element="PersonName">
        <w:smartTagPr>
          <w:attr w:name="ProductID" w:val="la FACPCE"/>
        </w:smartTagPr>
        <w:r w:rsidRPr="00A06130">
          <w:rPr>
            <w:sz w:val="24"/>
            <w:szCs w:val="24"/>
          </w:rPr>
          <w:t>la RT</w:t>
        </w:r>
      </w:smartTag>
      <w:r w:rsidRPr="00A06130">
        <w:rPr>
          <w:sz w:val="24"/>
          <w:szCs w:val="24"/>
        </w:rPr>
        <w:t xml:space="preserve"> 6.</w:t>
      </w:r>
    </w:p>
    <w:p w:rsidR="0001403E" w:rsidRDefault="0001403E" w:rsidP="000125EF">
      <w:pPr>
        <w:ind w:firstLine="708"/>
        <w:jc w:val="both"/>
        <w:rPr>
          <w:sz w:val="24"/>
          <w:szCs w:val="24"/>
        </w:rPr>
      </w:pPr>
    </w:p>
    <w:p w:rsidR="0001403E" w:rsidRPr="00A06130" w:rsidRDefault="0001403E" w:rsidP="000125EF">
      <w:pPr>
        <w:ind w:firstLine="708"/>
        <w:jc w:val="both"/>
        <w:rPr>
          <w:sz w:val="24"/>
          <w:szCs w:val="24"/>
        </w:rPr>
      </w:pPr>
      <w:r w:rsidRPr="00A06130">
        <w:rPr>
          <w:sz w:val="24"/>
          <w:szCs w:val="24"/>
        </w:rPr>
        <w:t xml:space="preserve">Además la información contable se ha presentado tomando en consideración </w:t>
      </w:r>
      <w:smartTag w:uri="urn:schemas-microsoft-com:office:smarttags" w:element="PersonName">
        <w:smartTagPr>
          <w:attr w:name="ProductID" w:val="la FACPCE"/>
        </w:smartTagPr>
        <w:r w:rsidRPr="00A06130">
          <w:rPr>
            <w:sz w:val="24"/>
            <w:szCs w:val="24"/>
          </w:rPr>
          <w:t>la Resolución Técn</w:t>
        </w:r>
        <w:r w:rsidRPr="00A06130">
          <w:rPr>
            <w:sz w:val="24"/>
            <w:szCs w:val="24"/>
          </w:rPr>
          <w:t>i</w:t>
        </w:r>
        <w:r w:rsidRPr="00A06130">
          <w:rPr>
            <w:sz w:val="24"/>
            <w:szCs w:val="24"/>
          </w:rPr>
          <w:t>ca</w:t>
        </w:r>
      </w:smartTag>
      <w:r w:rsidRPr="00A06130">
        <w:rPr>
          <w:sz w:val="24"/>
          <w:szCs w:val="24"/>
        </w:rPr>
        <w:t xml:space="preserve"> N. 8 y 9 de </w:t>
      </w:r>
      <w:smartTag w:uri="urn:schemas-microsoft-com:office:smarttags" w:element="PersonName">
        <w:smartTagPr>
          <w:attr w:name="ProductID" w:val="la FACPCE"/>
        </w:smartTagPr>
        <w:r w:rsidRPr="00A06130">
          <w:rPr>
            <w:sz w:val="24"/>
            <w:szCs w:val="24"/>
          </w:rPr>
          <w:t>la F.A</w:t>
        </w:r>
      </w:smartTag>
      <w:r w:rsidRPr="00A06130">
        <w:rPr>
          <w:sz w:val="24"/>
          <w:szCs w:val="24"/>
        </w:rPr>
        <w:t>.C.P.C.E., pero como ya se expresó, en el presente ejercicio, solo se expone con i</w:t>
      </w:r>
      <w:r w:rsidRPr="00A06130">
        <w:rPr>
          <w:sz w:val="24"/>
          <w:szCs w:val="24"/>
        </w:rPr>
        <w:t>n</w:t>
      </w:r>
      <w:r w:rsidRPr="00A06130">
        <w:rPr>
          <w:sz w:val="24"/>
          <w:szCs w:val="24"/>
        </w:rPr>
        <w:t>formación comparativa del ejercicio anterior el Estado de Situación Patrimonial.</w:t>
      </w:r>
    </w:p>
    <w:p w:rsidR="0001403E" w:rsidRDefault="0001403E" w:rsidP="000125EF">
      <w:pPr>
        <w:ind w:firstLine="708"/>
        <w:jc w:val="both"/>
        <w:rPr>
          <w:sz w:val="24"/>
          <w:szCs w:val="24"/>
        </w:rPr>
      </w:pPr>
    </w:p>
    <w:p w:rsidR="0001403E" w:rsidRDefault="0001403E" w:rsidP="000125EF">
      <w:pPr>
        <w:ind w:firstLine="708"/>
        <w:jc w:val="both"/>
        <w:rPr>
          <w:sz w:val="24"/>
          <w:szCs w:val="24"/>
        </w:rPr>
      </w:pPr>
      <w:r w:rsidRPr="00C62430">
        <w:rPr>
          <w:sz w:val="24"/>
          <w:szCs w:val="24"/>
        </w:rPr>
        <w:t xml:space="preserve">El ente cumple con las condiciones para ser considerado ENTE PEQUEÑO, tomando en cuenta la segunda parte de </w:t>
      </w:r>
      <w:smartTag w:uri="urn:schemas-microsoft-com:office:smarttags" w:element="PersonName">
        <w:smartTagPr>
          <w:attr w:name="ProductID" w:val="la FACPCE"/>
        </w:smartTagPr>
        <w:r w:rsidRPr="00C62430">
          <w:rPr>
            <w:sz w:val="24"/>
            <w:szCs w:val="24"/>
          </w:rPr>
          <w:t>la RT</w:t>
        </w:r>
      </w:smartTag>
      <w:r w:rsidRPr="00C62430">
        <w:rPr>
          <w:sz w:val="24"/>
          <w:szCs w:val="24"/>
        </w:rPr>
        <w:t xml:space="preserve"> 41 de </w:t>
      </w:r>
      <w:smartTag w:uri="urn:schemas-microsoft-com:office:smarttags" w:element="PersonName">
        <w:smartTagPr>
          <w:attr w:name="ProductID" w:val="la FACPCE"/>
        </w:smartTagPr>
        <w:r w:rsidRPr="00C62430">
          <w:rPr>
            <w:sz w:val="24"/>
            <w:szCs w:val="24"/>
          </w:rPr>
          <w:t>la FACPCE</w:t>
        </w:r>
      </w:smartTag>
      <w:r w:rsidRPr="00C62430">
        <w:rPr>
          <w:sz w:val="24"/>
          <w:szCs w:val="24"/>
        </w:rPr>
        <w:t>, por lo que, los criterios de reconocimiento y medición utiliz</w:t>
      </w:r>
      <w:r w:rsidRPr="00C62430">
        <w:rPr>
          <w:sz w:val="24"/>
          <w:szCs w:val="24"/>
        </w:rPr>
        <w:t>a</w:t>
      </w:r>
      <w:r w:rsidRPr="00C62430">
        <w:rPr>
          <w:sz w:val="24"/>
          <w:szCs w:val="24"/>
        </w:rPr>
        <w:t>dos son los incluidos en la norma antes mencionada.</w:t>
      </w:r>
      <w:r>
        <w:rPr>
          <w:sz w:val="24"/>
          <w:szCs w:val="24"/>
        </w:rPr>
        <w:t xml:space="preserve"> </w:t>
      </w:r>
    </w:p>
    <w:bookmarkEnd w:id="0"/>
    <w:p w:rsidR="0001403E" w:rsidRPr="000125EF" w:rsidRDefault="0001403E" w:rsidP="000125EF">
      <w:pPr>
        <w:rPr>
          <w:szCs w:val="24"/>
        </w:rPr>
      </w:pPr>
    </w:p>
    <w:sectPr w:rsidR="0001403E" w:rsidRPr="000125EF" w:rsidSect="000F596D">
      <w:headerReference w:type="default" r:id="rId7"/>
      <w:pgSz w:w="11907" w:h="16840" w:code="9"/>
      <w:pgMar w:top="1418" w:right="567"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03E" w:rsidRDefault="0001403E">
      <w:r>
        <w:separator/>
      </w:r>
    </w:p>
  </w:endnote>
  <w:endnote w:type="continuationSeparator" w:id="1">
    <w:p w:rsidR="0001403E" w:rsidRDefault="000140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03E" w:rsidRDefault="0001403E">
      <w:r>
        <w:separator/>
      </w:r>
    </w:p>
  </w:footnote>
  <w:footnote w:type="continuationSeparator" w:id="1">
    <w:p w:rsidR="0001403E" w:rsidRDefault="000140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03E" w:rsidRDefault="0001403E">
    <w:pPr>
      <w:pBdr>
        <w:top w:val="single" w:sz="12" w:space="1" w:color="auto"/>
        <w:left w:val="single" w:sz="12" w:space="1" w:color="auto"/>
        <w:bottom w:val="single" w:sz="12" w:space="1" w:color="auto"/>
        <w:right w:val="single" w:sz="12" w:space="1" w:color="auto"/>
      </w:pBdr>
      <w:jc w:val="center"/>
      <w:rPr>
        <w:sz w:val="24"/>
      </w:rPr>
    </w:pPr>
    <w:r>
      <w:rPr>
        <w:sz w:val="24"/>
      </w:rPr>
      <w:t>XXXXXX S.R.L.</w:t>
    </w:r>
  </w:p>
  <w:p w:rsidR="0001403E" w:rsidRDefault="0001403E">
    <w:pPr>
      <w:pBdr>
        <w:top w:val="single" w:sz="12" w:space="1" w:color="auto"/>
        <w:left w:val="single" w:sz="12" w:space="1" w:color="auto"/>
        <w:bottom w:val="single" w:sz="12" w:space="1" w:color="auto"/>
        <w:right w:val="single" w:sz="12" w:space="1" w:color="auto"/>
      </w:pBdr>
      <w:jc w:val="center"/>
    </w:pPr>
    <w:r>
      <w:t>NOTAS A LOS ESTADOS CONTABLES EJERCICIO Nº XX. INICIADO EL 01/01/18 Y FINALIZADO EL 31/12/18.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B3F0B"/>
    <w:multiLevelType w:val="hybridMultilevel"/>
    <w:tmpl w:val="AB2AFFD4"/>
    <w:lvl w:ilvl="0" w:tplc="FFFFFFFF">
      <w:start w:val="1"/>
      <w:numFmt w:val="bullet"/>
      <w:lvlText w:val=""/>
      <w:legacy w:legacy="1" w:legacySpace="0" w:legacyIndent="283"/>
      <w:lvlJc w:val="left"/>
      <w:pPr>
        <w:ind w:left="28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2C9"/>
    <w:rsid w:val="000125EF"/>
    <w:rsid w:val="000132CF"/>
    <w:rsid w:val="0001403E"/>
    <w:rsid w:val="00022FA3"/>
    <w:rsid w:val="000333E0"/>
    <w:rsid w:val="00051E97"/>
    <w:rsid w:val="0005452E"/>
    <w:rsid w:val="00054C8D"/>
    <w:rsid w:val="00057095"/>
    <w:rsid w:val="000766BF"/>
    <w:rsid w:val="000962BF"/>
    <w:rsid w:val="000A45DF"/>
    <w:rsid w:val="000A7897"/>
    <w:rsid w:val="000B71C0"/>
    <w:rsid w:val="000C7D26"/>
    <w:rsid w:val="000D544E"/>
    <w:rsid w:val="000D76EE"/>
    <w:rsid w:val="000E41EA"/>
    <w:rsid w:val="000F596D"/>
    <w:rsid w:val="0010143F"/>
    <w:rsid w:val="00114617"/>
    <w:rsid w:val="0012439E"/>
    <w:rsid w:val="00127FB4"/>
    <w:rsid w:val="0013045E"/>
    <w:rsid w:val="00130853"/>
    <w:rsid w:val="001528CD"/>
    <w:rsid w:val="001529BF"/>
    <w:rsid w:val="001557A6"/>
    <w:rsid w:val="001565C4"/>
    <w:rsid w:val="00160AF5"/>
    <w:rsid w:val="00165AB7"/>
    <w:rsid w:val="001673A5"/>
    <w:rsid w:val="00170961"/>
    <w:rsid w:val="00172867"/>
    <w:rsid w:val="0018161D"/>
    <w:rsid w:val="00182B41"/>
    <w:rsid w:val="00185401"/>
    <w:rsid w:val="00186A4F"/>
    <w:rsid w:val="00187CF0"/>
    <w:rsid w:val="00190F92"/>
    <w:rsid w:val="001A3C83"/>
    <w:rsid w:val="001A52B1"/>
    <w:rsid w:val="001A5B01"/>
    <w:rsid w:val="001B1961"/>
    <w:rsid w:val="001B4789"/>
    <w:rsid w:val="001C06EE"/>
    <w:rsid w:val="001C4A74"/>
    <w:rsid w:val="001C542B"/>
    <w:rsid w:val="001C6CD7"/>
    <w:rsid w:val="001E5116"/>
    <w:rsid w:val="001E741A"/>
    <w:rsid w:val="001F32C9"/>
    <w:rsid w:val="001F3300"/>
    <w:rsid w:val="00211D60"/>
    <w:rsid w:val="00216E22"/>
    <w:rsid w:val="00226274"/>
    <w:rsid w:val="00227BA8"/>
    <w:rsid w:val="0023694E"/>
    <w:rsid w:val="00251F78"/>
    <w:rsid w:val="00256AE0"/>
    <w:rsid w:val="00267472"/>
    <w:rsid w:val="00294EFD"/>
    <w:rsid w:val="002A29CE"/>
    <w:rsid w:val="002A4481"/>
    <w:rsid w:val="002A7677"/>
    <w:rsid w:val="002C0B84"/>
    <w:rsid w:val="002D024C"/>
    <w:rsid w:val="00305E8C"/>
    <w:rsid w:val="0030714C"/>
    <w:rsid w:val="00321605"/>
    <w:rsid w:val="00325DB4"/>
    <w:rsid w:val="003341C2"/>
    <w:rsid w:val="003403AB"/>
    <w:rsid w:val="003528BF"/>
    <w:rsid w:val="00367E3D"/>
    <w:rsid w:val="00373FD3"/>
    <w:rsid w:val="003755E6"/>
    <w:rsid w:val="00393DC8"/>
    <w:rsid w:val="00394E65"/>
    <w:rsid w:val="003953A3"/>
    <w:rsid w:val="00397085"/>
    <w:rsid w:val="003C6F51"/>
    <w:rsid w:val="003E0578"/>
    <w:rsid w:val="003E22D5"/>
    <w:rsid w:val="003E403B"/>
    <w:rsid w:val="003F006A"/>
    <w:rsid w:val="00401D82"/>
    <w:rsid w:val="00414594"/>
    <w:rsid w:val="004224A3"/>
    <w:rsid w:val="0043061D"/>
    <w:rsid w:val="00436E17"/>
    <w:rsid w:val="0044468C"/>
    <w:rsid w:val="00457BB5"/>
    <w:rsid w:val="0047071C"/>
    <w:rsid w:val="00477AF4"/>
    <w:rsid w:val="004800F0"/>
    <w:rsid w:val="004A55C6"/>
    <w:rsid w:val="004C5D51"/>
    <w:rsid w:val="004D2BCA"/>
    <w:rsid w:val="004D3335"/>
    <w:rsid w:val="004E5049"/>
    <w:rsid w:val="004E72BF"/>
    <w:rsid w:val="004F2A66"/>
    <w:rsid w:val="004F7648"/>
    <w:rsid w:val="00506809"/>
    <w:rsid w:val="00511102"/>
    <w:rsid w:val="005418EF"/>
    <w:rsid w:val="00566D0C"/>
    <w:rsid w:val="00576584"/>
    <w:rsid w:val="00577AC0"/>
    <w:rsid w:val="005924D2"/>
    <w:rsid w:val="005C6D0F"/>
    <w:rsid w:val="005E0054"/>
    <w:rsid w:val="005E577A"/>
    <w:rsid w:val="005E60F8"/>
    <w:rsid w:val="005F4C6D"/>
    <w:rsid w:val="005F52FB"/>
    <w:rsid w:val="006165EB"/>
    <w:rsid w:val="0062177E"/>
    <w:rsid w:val="00622B87"/>
    <w:rsid w:val="00626112"/>
    <w:rsid w:val="006272A7"/>
    <w:rsid w:val="00632FF4"/>
    <w:rsid w:val="006332E9"/>
    <w:rsid w:val="00660A72"/>
    <w:rsid w:val="006712DA"/>
    <w:rsid w:val="006767D0"/>
    <w:rsid w:val="0068064C"/>
    <w:rsid w:val="00693BE6"/>
    <w:rsid w:val="006A3587"/>
    <w:rsid w:val="006A412E"/>
    <w:rsid w:val="006A6276"/>
    <w:rsid w:val="006B02E1"/>
    <w:rsid w:val="006B0546"/>
    <w:rsid w:val="006B50DC"/>
    <w:rsid w:val="006C08F2"/>
    <w:rsid w:val="006C2EE8"/>
    <w:rsid w:val="006C68C1"/>
    <w:rsid w:val="006E21FE"/>
    <w:rsid w:val="006F4141"/>
    <w:rsid w:val="00704821"/>
    <w:rsid w:val="007142E3"/>
    <w:rsid w:val="0071453F"/>
    <w:rsid w:val="00716D25"/>
    <w:rsid w:val="00723919"/>
    <w:rsid w:val="00726C02"/>
    <w:rsid w:val="007451E6"/>
    <w:rsid w:val="00771C2D"/>
    <w:rsid w:val="007812F3"/>
    <w:rsid w:val="007826FE"/>
    <w:rsid w:val="0079028D"/>
    <w:rsid w:val="007B3720"/>
    <w:rsid w:val="007B3E51"/>
    <w:rsid w:val="007C607B"/>
    <w:rsid w:val="007D3C33"/>
    <w:rsid w:val="007E077B"/>
    <w:rsid w:val="007E3875"/>
    <w:rsid w:val="00805648"/>
    <w:rsid w:val="008073B5"/>
    <w:rsid w:val="00814BAC"/>
    <w:rsid w:val="008241D1"/>
    <w:rsid w:val="00835111"/>
    <w:rsid w:val="00836333"/>
    <w:rsid w:val="00860A9A"/>
    <w:rsid w:val="008623B5"/>
    <w:rsid w:val="008637B4"/>
    <w:rsid w:val="00864FF9"/>
    <w:rsid w:val="00872BE5"/>
    <w:rsid w:val="008754A7"/>
    <w:rsid w:val="008772FA"/>
    <w:rsid w:val="00883271"/>
    <w:rsid w:val="008A3CB4"/>
    <w:rsid w:val="008B6E8D"/>
    <w:rsid w:val="008C63B2"/>
    <w:rsid w:val="008D486D"/>
    <w:rsid w:val="0093493A"/>
    <w:rsid w:val="00934FB4"/>
    <w:rsid w:val="009432E5"/>
    <w:rsid w:val="00955A5D"/>
    <w:rsid w:val="009702A9"/>
    <w:rsid w:val="009712ED"/>
    <w:rsid w:val="00983C28"/>
    <w:rsid w:val="00985436"/>
    <w:rsid w:val="00986C7B"/>
    <w:rsid w:val="00997DBA"/>
    <w:rsid w:val="009A765A"/>
    <w:rsid w:val="009B6794"/>
    <w:rsid w:val="009B7828"/>
    <w:rsid w:val="009B78B5"/>
    <w:rsid w:val="009B798E"/>
    <w:rsid w:val="009B7C55"/>
    <w:rsid w:val="009C0180"/>
    <w:rsid w:val="009C2643"/>
    <w:rsid w:val="009D77AC"/>
    <w:rsid w:val="009E4F2B"/>
    <w:rsid w:val="009F515E"/>
    <w:rsid w:val="009F7F7C"/>
    <w:rsid w:val="00A032AD"/>
    <w:rsid w:val="00A040E9"/>
    <w:rsid w:val="00A0504F"/>
    <w:rsid w:val="00A056E1"/>
    <w:rsid w:val="00A06130"/>
    <w:rsid w:val="00A06CF5"/>
    <w:rsid w:val="00A22F00"/>
    <w:rsid w:val="00A504B0"/>
    <w:rsid w:val="00A5273D"/>
    <w:rsid w:val="00A57BB7"/>
    <w:rsid w:val="00A61543"/>
    <w:rsid w:val="00A71E54"/>
    <w:rsid w:val="00A746C5"/>
    <w:rsid w:val="00A813AD"/>
    <w:rsid w:val="00A842F2"/>
    <w:rsid w:val="00A85017"/>
    <w:rsid w:val="00A9047C"/>
    <w:rsid w:val="00A9343B"/>
    <w:rsid w:val="00A97E79"/>
    <w:rsid w:val="00AA1363"/>
    <w:rsid w:val="00AB2647"/>
    <w:rsid w:val="00AB5233"/>
    <w:rsid w:val="00AB69E2"/>
    <w:rsid w:val="00AD2478"/>
    <w:rsid w:val="00AE6486"/>
    <w:rsid w:val="00AE6F2F"/>
    <w:rsid w:val="00AF173D"/>
    <w:rsid w:val="00AF2FF3"/>
    <w:rsid w:val="00AF68B5"/>
    <w:rsid w:val="00AF6C3B"/>
    <w:rsid w:val="00AF7147"/>
    <w:rsid w:val="00B02318"/>
    <w:rsid w:val="00B04DDA"/>
    <w:rsid w:val="00B12553"/>
    <w:rsid w:val="00B334ED"/>
    <w:rsid w:val="00B44B02"/>
    <w:rsid w:val="00B53C9A"/>
    <w:rsid w:val="00B610E7"/>
    <w:rsid w:val="00B91B16"/>
    <w:rsid w:val="00B924C0"/>
    <w:rsid w:val="00B95241"/>
    <w:rsid w:val="00B964AA"/>
    <w:rsid w:val="00B96503"/>
    <w:rsid w:val="00B974FE"/>
    <w:rsid w:val="00BA4200"/>
    <w:rsid w:val="00BA71C0"/>
    <w:rsid w:val="00BA78EC"/>
    <w:rsid w:val="00BC148E"/>
    <w:rsid w:val="00BC14C6"/>
    <w:rsid w:val="00BC30D7"/>
    <w:rsid w:val="00BF3C1A"/>
    <w:rsid w:val="00C02833"/>
    <w:rsid w:val="00C04023"/>
    <w:rsid w:val="00C2000D"/>
    <w:rsid w:val="00C27676"/>
    <w:rsid w:val="00C3507B"/>
    <w:rsid w:val="00C449FD"/>
    <w:rsid w:val="00C62430"/>
    <w:rsid w:val="00C62526"/>
    <w:rsid w:val="00C74C10"/>
    <w:rsid w:val="00C8088B"/>
    <w:rsid w:val="00C87BC0"/>
    <w:rsid w:val="00C915A4"/>
    <w:rsid w:val="00C94768"/>
    <w:rsid w:val="00CB1F39"/>
    <w:rsid w:val="00CB5978"/>
    <w:rsid w:val="00CC545B"/>
    <w:rsid w:val="00CC5E07"/>
    <w:rsid w:val="00CD1C2E"/>
    <w:rsid w:val="00CD4948"/>
    <w:rsid w:val="00CD545C"/>
    <w:rsid w:val="00CF2DE3"/>
    <w:rsid w:val="00D13F99"/>
    <w:rsid w:val="00D232F4"/>
    <w:rsid w:val="00D25D1D"/>
    <w:rsid w:val="00D43436"/>
    <w:rsid w:val="00D473AD"/>
    <w:rsid w:val="00D512E9"/>
    <w:rsid w:val="00D634B5"/>
    <w:rsid w:val="00D63F28"/>
    <w:rsid w:val="00D70816"/>
    <w:rsid w:val="00D742D2"/>
    <w:rsid w:val="00D85447"/>
    <w:rsid w:val="00D941AA"/>
    <w:rsid w:val="00D9491D"/>
    <w:rsid w:val="00D953F0"/>
    <w:rsid w:val="00DA1302"/>
    <w:rsid w:val="00DB7E06"/>
    <w:rsid w:val="00DC11C8"/>
    <w:rsid w:val="00DC7116"/>
    <w:rsid w:val="00DD17DC"/>
    <w:rsid w:val="00DE2B16"/>
    <w:rsid w:val="00DF21A4"/>
    <w:rsid w:val="00DF5BBA"/>
    <w:rsid w:val="00E07CC5"/>
    <w:rsid w:val="00E178DB"/>
    <w:rsid w:val="00E211BA"/>
    <w:rsid w:val="00E535AF"/>
    <w:rsid w:val="00E660AA"/>
    <w:rsid w:val="00E66AEC"/>
    <w:rsid w:val="00E70050"/>
    <w:rsid w:val="00E74DE6"/>
    <w:rsid w:val="00E7783A"/>
    <w:rsid w:val="00E9347D"/>
    <w:rsid w:val="00E972E9"/>
    <w:rsid w:val="00EA0439"/>
    <w:rsid w:val="00EA3584"/>
    <w:rsid w:val="00EA6018"/>
    <w:rsid w:val="00EB04B1"/>
    <w:rsid w:val="00EC001F"/>
    <w:rsid w:val="00ED00AD"/>
    <w:rsid w:val="00EE0701"/>
    <w:rsid w:val="00EE7399"/>
    <w:rsid w:val="00EF6D2B"/>
    <w:rsid w:val="00F0562E"/>
    <w:rsid w:val="00F0795E"/>
    <w:rsid w:val="00F10C37"/>
    <w:rsid w:val="00F30C81"/>
    <w:rsid w:val="00F3294F"/>
    <w:rsid w:val="00F333B8"/>
    <w:rsid w:val="00F4591B"/>
    <w:rsid w:val="00F505F9"/>
    <w:rsid w:val="00F73D40"/>
    <w:rsid w:val="00F8274D"/>
    <w:rsid w:val="00F827FB"/>
    <w:rsid w:val="00F9111F"/>
    <w:rsid w:val="00F93AD2"/>
    <w:rsid w:val="00FA188C"/>
    <w:rsid w:val="00FA2AEC"/>
    <w:rsid w:val="00FA3834"/>
    <w:rsid w:val="00FB376A"/>
    <w:rsid w:val="00FD1C51"/>
    <w:rsid w:val="00FD4800"/>
    <w:rsid w:val="00FE4992"/>
    <w:rsid w:val="00FF31B5"/>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96D"/>
    <w:rPr>
      <w:sz w:val="20"/>
      <w:szCs w:val="20"/>
      <w:lang w:val="es-ES_tradnl"/>
    </w:rPr>
  </w:style>
  <w:style w:type="paragraph" w:styleId="Heading1">
    <w:name w:val="heading 1"/>
    <w:basedOn w:val="Normal"/>
    <w:next w:val="Normal"/>
    <w:link w:val="Heading1Char"/>
    <w:uiPriority w:val="99"/>
    <w:qFormat/>
    <w:rsid w:val="000F596D"/>
    <w:pPr>
      <w:keepNext/>
      <w:outlineLvl w:val="0"/>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A412E"/>
    <w:rPr>
      <w:rFonts w:ascii="Cambria" w:hAnsi="Cambria" w:cs="Times New Roman"/>
      <w:b/>
      <w:bCs/>
      <w:kern w:val="32"/>
      <w:sz w:val="32"/>
      <w:szCs w:val="32"/>
      <w:lang w:val="es-ES_tradnl"/>
    </w:rPr>
  </w:style>
  <w:style w:type="paragraph" w:styleId="Header">
    <w:name w:val="header"/>
    <w:basedOn w:val="Normal"/>
    <w:link w:val="HeaderChar"/>
    <w:uiPriority w:val="99"/>
    <w:rsid w:val="000F596D"/>
    <w:pPr>
      <w:tabs>
        <w:tab w:val="center" w:pos="4252"/>
        <w:tab w:val="right" w:pos="8504"/>
      </w:tabs>
    </w:pPr>
  </w:style>
  <w:style w:type="character" w:customStyle="1" w:styleId="HeaderChar">
    <w:name w:val="Header Char"/>
    <w:basedOn w:val="DefaultParagraphFont"/>
    <w:link w:val="Header"/>
    <w:uiPriority w:val="99"/>
    <w:semiHidden/>
    <w:locked/>
    <w:rsid w:val="006A412E"/>
    <w:rPr>
      <w:rFonts w:cs="Times New Roman"/>
      <w:sz w:val="20"/>
      <w:szCs w:val="20"/>
      <w:lang w:val="es-ES_tradnl"/>
    </w:rPr>
  </w:style>
  <w:style w:type="paragraph" w:styleId="Footer">
    <w:name w:val="footer"/>
    <w:basedOn w:val="Normal"/>
    <w:link w:val="FooterChar"/>
    <w:uiPriority w:val="99"/>
    <w:rsid w:val="000F596D"/>
    <w:pPr>
      <w:tabs>
        <w:tab w:val="center" w:pos="4252"/>
        <w:tab w:val="right" w:pos="8504"/>
      </w:tabs>
    </w:pPr>
  </w:style>
  <w:style w:type="character" w:customStyle="1" w:styleId="FooterChar">
    <w:name w:val="Footer Char"/>
    <w:basedOn w:val="DefaultParagraphFont"/>
    <w:link w:val="Footer"/>
    <w:uiPriority w:val="99"/>
    <w:semiHidden/>
    <w:locked/>
    <w:rsid w:val="006A412E"/>
    <w:rPr>
      <w:rFonts w:cs="Times New Roman"/>
      <w:sz w:val="20"/>
      <w:szCs w:val="20"/>
      <w:lang w:val="es-ES_tradnl"/>
    </w:rPr>
  </w:style>
  <w:style w:type="paragraph" w:styleId="BodyText">
    <w:name w:val="Body Text"/>
    <w:basedOn w:val="Normal"/>
    <w:link w:val="BodyTextChar"/>
    <w:uiPriority w:val="99"/>
    <w:rsid w:val="000F596D"/>
    <w:pPr>
      <w:jc w:val="both"/>
    </w:pPr>
  </w:style>
  <w:style w:type="character" w:customStyle="1" w:styleId="BodyTextChar">
    <w:name w:val="Body Text Char"/>
    <w:basedOn w:val="DefaultParagraphFont"/>
    <w:link w:val="BodyText"/>
    <w:uiPriority w:val="99"/>
    <w:semiHidden/>
    <w:locked/>
    <w:rsid w:val="006A412E"/>
    <w:rPr>
      <w:rFonts w:cs="Times New Roman"/>
      <w:sz w:val="20"/>
      <w:szCs w:val="20"/>
      <w:lang w:val="es-ES_tradnl"/>
    </w:rPr>
  </w:style>
  <w:style w:type="paragraph" w:styleId="BodyText2">
    <w:name w:val="Body Text 2"/>
    <w:basedOn w:val="Normal"/>
    <w:link w:val="BodyText2Char"/>
    <w:uiPriority w:val="99"/>
    <w:rsid w:val="000F596D"/>
    <w:pPr>
      <w:jc w:val="both"/>
    </w:pPr>
    <w:rPr>
      <w:color w:val="FF0000"/>
    </w:rPr>
  </w:style>
  <w:style w:type="character" w:customStyle="1" w:styleId="BodyText2Char">
    <w:name w:val="Body Text 2 Char"/>
    <w:basedOn w:val="DefaultParagraphFont"/>
    <w:link w:val="BodyText2"/>
    <w:uiPriority w:val="99"/>
    <w:semiHidden/>
    <w:locked/>
    <w:rsid w:val="006A412E"/>
    <w:rPr>
      <w:rFonts w:cs="Times New Roman"/>
      <w:sz w:val="20"/>
      <w:szCs w:val="20"/>
      <w:lang w:val="es-ES_tradnl"/>
    </w:rPr>
  </w:style>
  <w:style w:type="paragraph" w:styleId="BodyText3">
    <w:name w:val="Body Text 3"/>
    <w:basedOn w:val="Normal"/>
    <w:link w:val="BodyText3Char"/>
    <w:uiPriority w:val="99"/>
    <w:rsid w:val="000F596D"/>
    <w:pPr>
      <w:spacing w:before="120"/>
      <w:jc w:val="both"/>
    </w:pPr>
    <w:rPr>
      <w:sz w:val="24"/>
    </w:rPr>
  </w:style>
  <w:style w:type="character" w:customStyle="1" w:styleId="BodyText3Char">
    <w:name w:val="Body Text 3 Char"/>
    <w:basedOn w:val="DefaultParagraphFont"/>
    <w:link w:val="BodyText3"/>
    <w:uiPriority w:val="99"/>
    <w:semiHidden/>
    <w:locked/>
    <w:rsid w:val="006A412E"/>
    <w:rPr>
      <w:rFonts w:cs="Times New Roman"/>
      <w:sz w:val="16"/>
      <w:szCs w:val="16"/>
      <w:lang w:val="es-ES_tradnl"/>
    </w:rPr>
  </w:style>
  <w:style w:type="paragraph" w:styleId="BodyTextIndent">
    <w:name w:val="Body Text Indent"/>
    <w:basedOn w:val="Normal"/>
    <w:link w:val="BodyTextIndentChar"/>
    <w:uiPriority w:val="99"/>
    <w:rsid w:val="000F596D"/>
    <w:pPr>
      <w:ind w:firstLine="708"/>
      <w:jc w:val="both"/>
    </w:pPr>
    <w:rPr>
      <w:sz w:val="24"/>
    </w:rPr>
  </w:style>
  <w:style w:type="character" w:customStyle="1" w:styleId="BodyTextIndentChar">
    <w:name w:val="Body Text Indent Char"/>
    <w:basedOn w:val="DefaultParagraphFont"/>
    <w:link w:val="BodyTextIndent"/>
    <w:uiPriority w:val="99"/>
    <w:semiHidden/>
    <w:locked/>
    <w:rsid w:val="006A412E"/>
    <w:rPr>
      <w:rFonts w:cs="Times New Roman"/>
      <w:sz w:val="20"/>
      <w:szCs w:val="20"/>
      <w:lang w:val="es-ES_tradnl"/>
    </w:rPr>
  </w:style>
  <w:style w:type="character" w:styleId="CommentReference">
    <w:name w:val="annotation reference"/>
    <w:basedOn w:val="DefaultParagraphFont"/>
    <w:uiPriority w:val="99"/>
    <w:rsid w:val="00367E3D"/>
    <w:rPr>
      <w:rFonts w:cs="Times New Roman"/>
      <w:sz w:val="16"/>
      <w:szCs w:val="16"/>
    </w:rPr>
  </w:style>
  <w:style w:type="paragraph" w:styleId="CommentText">
    <w:name w:val="annotation text"/>
    <w:basedOn w:val="Normal"/>
    <w:link w:val="CommentTextChar"/>
    <w:uiPriority w:val="99"/>
    <w:rsid w:val="00367E3D"/>
  </w:style>
  <w:style w:type="character" w:customStyle="1" w:styleId="CommentTextChar">
    <w:name w:val="Comment Text Char"/>
    <w:basedOn w:val="DefaultParagraphFont"/>
    <w:link w:val="CommentText"/>
    <w:uiPriority w:val="99"/>
    <w:locked/>
    <w:rsid w:val="00367E3D"/>
    <w:rPr>
      <w:rFonts w:cs="Times New Roman"/>
      <w:lang w:val="es-ES_tradnl" w:eastAsia="es-ES"/>
    </w:rPr>
  </w:style>
  <w:style w:type="paragraph" w:styleId="CommentSubject">
    <w:name w:val="annotation subject"/>
    <w:basedOn w:val="CommentText"/>
    <w:next w:val="CommentText"/>
    <w:link w:val="CommentSubjectChar"/>
    <w:uiPriority w:val="99"/>
    <w:rsid w:val="00367E3D"/>
    <w:rPr>
      <w:b/>
      <w:bCs/>
    </w:rPr>
  </w:style>
  <w:style w:type="character" w:customStyle="1" w:styleId="CommentSubjectChar">
    <w:name w:val="Comment Subject Char"/>
    <w:basedOn w:val="CommentTextChar"/>
    <w:link w:val="CommentSubject"/>
    <w:uiPriority w:val="99"/>
    <w:locked/>
    <w:rsid w:val="00367E3D"/>
    <w:rPr>
      <w:b/>
      <w:bCs/>
    </w:rPr>
  </w:style>
  <w:style w:type="paragraph" w:styleId="BalloonText">
    <w:name w:val="Balloon Text"/>
    <w:basedOn w:val="Normal"/>
    <w:link w:val="BalloonTextChar"/>
    <w:uiPriority w:val="99"/>
    <w:rsid w:val="00367E3D"/>
    <w:rPr>
      <w:rFonts w:ascii="Segoe UI" w:hAnsi="Segoe UI" w:cs="Segoe UI"/>
      <w:sz w:val="18"/>
      <w:szCs w:val="18"/>
    </w:rPr>
  </w:style>
  <w:style w:type="character" w:customStyle="1" w:styleId="BalloonTextChar">
    <w:name w:val="Balloon Text Char"/>
    <w:basedOn w:val="DefaultParagraphFont"/>
    <w:link w:val="BalloonText"/>
    <w:uiPriority w:val="99"/>
    <w:locked/>
    <w:rsid w:val="00367E3D"/>
    <w:rPr>
      <w:rFonts w:ascii="Segoe UI" w:hAnsi="Segoe UI" w:cs="Segoe UI"/>
      <w:sz w:val="18"/>
      <w:szCs w:val="18"/>
      <w:lang w:val="es-ES_tradnl" w:eastAsia="es-ES"/>
    </w:rPr>
  </w:style>
</w:styles>
</file>

<file path=word/webSettings.xml><?xml version="1.0" encoding="utf-8"?>
<w:webSettings xmlns:r="http://schemas.openxmlformats.org/officeDocument/2006/relationships" xmlns:w="http://schemas.openxmlformats.org/wordprocessingml/2006/main">
  <w:divs>
    <w:div w:id="2036147440">
      <w:marLeft w:val="0"/>
      <w:marRight w:val="0"/>
      <w:marTop w:val="0"/>
      <w:marBottom w:val="0"/>
      <w:divBdr>
        <w:top w:val="none" w:sz="0" w:space="0" w:color="auto"/>
        <w:left w:val="none" w:sz="0" w:space="0" w:color="auto"/>
        <w:bottom w:val="none" w:sz="0" w:space="0" w:color="auto"/>
        <w:right w:val="none" w:sz="0" w:space="0" w:color="auto"/>
      </w:divBdr>
    </w:div>
    <w:div w:id="2036147441">
      <w:marLeft w:val="0"/>
      <w:marRight w:val="0"/>
      <w:marTop w:val="0"/>
      <w:marBottom w:val="0"/>
      <w:divBdr>
        <w:top w:val="none" w:sz="0" w:space="0" w:color="auto"/>
        <w:left w:val="none" w:sz="0" w:space="0" w:color="auto"/>
        <w:bottom w:val="none" w:sz="0" w:space="0" w:color="auto"/>
        <w:right w:val="none" w:sz="0" w:space="0" w:color="auto"/>
      </w:divBdr>
    </w:div>
    <w:div w:id="2036147442">
      <w:marLeft w:val="0"/>
      <w:marRight w:val="0"/>
      <w:marTop w:val="0"/>
      <w:marBottom w:val="0"/>
      <w:divBdr>
        <w:top w:val="none" w:sz="0" w:space="0" w:color="auto"/>
        <w:left w:val="none" w:sz="0" w:space="0" w:color="auto"/>
        <w:bottom w:val="none" w:sz="0" w:space="0" w:color="auto"/>
        <w:right w:val="none" w:sz="0" w:space="0" w:color="auto"/>
      </w:divBdr>
    </w:div>
    <w:div w:id="2036147443">
      <w:marLeft w:val="0"/>
      <w:marRight w:val="0"/>
      <w:marTop w:val="0"/>
      <w:marBottom w:val="0"/>
      <w:divBdr>
        <w:top w:val="none" w:sz="0" w:space="0" w:color="auto"/>
        <w:left w:val="none" w:sz="0" w:space="0" w:color="auto"/>
        <w:bottom w:val="none" w:sz="0" w:space="0" w:color="auto"/>
        <w:right w:val="none" w:sz="0" w:space="0" w:color="auto"/>
      </w:divBdr>
    </w:div>
    <w:div w:id="2036147444">
      <w:marLeft w:val="0"/>
      <w:marRight w:val="0"/>
      <w:marTop w:val="0"/>
      <w:marBottom w:val="0"/>
      <w:divBdr>
        <w:top w:val="none" w:sz="0" w:space="0" w:color="auto"/>
        <w:left w:val="none" w:sz="0" w:space="0" w:color="auto"/>
        <w:bottom w:val="none" w:sz="0" w:space="0" w:color="auto"/>
        <w:right w:val="none" w:sz="0" w:space="0" w:color="auto"/>
      </w:divBdr>
    </w:div>
    <w:div w:id="2036147445">
      <w:marLeft w:val="0"/>
      <w:marRight w:val="0"/>
      <w:marTop w:val="0"/>
      <w:marBottom w:val="0"/>
      <w:divBdr>
        <w:top w:val="none" w:sz="0" w:space="0" w:color="auto"/>
        <w:left w:val="none" w:sz="0" w:space="0" w:color="auto"/>
        <w:bottom w:val="none" w:sz="0" w:space="0" w:color="auto"/>
        <w:right w:val="none" w:sz="0" w:space="0" w:color="auto"/>
      </w:divBdr>
    </w:div>
    <w:div w:id="20361474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1</Pages>
  <Words>500</Words>
  <Characters>2755</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PRIVADO DE TOMOGRAFIA COMPUTADA VILLA MERCEDES S.R.L.</dc:title>
  <dc:subject/>
  <dc:creator>Area Computación - Dpto. de Cs. Básicas</dc:creator>
  <cp:keywords/>
  <dc:description/>
  <cp:lastModifiedBy>SecTecnica</cp:lastModifiedBy>
  <cp:revision>6</cp:revision>
  <cp:lastPrinted>2020-03-04T14:25:00Z</cp:lastPrinted>
  <dcterms:created xsi:type="dcterms:W3CDTF">2021-11-04T14:16:00Z</dcterms:created>
  <dcterms:modified xsi:type="dcterms:W3CDTF">2021-11-04T14:59:00Z</dcterms:modified>
</cp:coreProperties>
</file>